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Додаток 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ДЕКЛАРАЦІЯ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 відповідності учасника стандартам участі в закупівлі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5"/>
        <w:gridCol w:w="7200"/>
        <w:tblGridChange w:id="0">
          <w:tblGrid>
            <w:gridCol w:w="2785"/>
            <w:gridCol w:w="72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Назва підприємства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Фактична адреса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Код ЄДРПОУ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Керівник підприємства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(ПІБ, дата зайняття посади)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Сертифікати, нагороди, докази проходження тренінгів персоналом, документи на підтвердження досвіду (за наявності)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Досвід поставки подібних товарів за останні 5 років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Контрагент (назва), предмет поставки, орієнтовний обсяг (в шт. або в грн)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43"/>
              </w:tabs>
              <w:spacing w:after="0" w:before="9" w:line="254" w:lineRule="auto"/>
              <w:ind w:left="65" w:right="267" w:firstLine="2.000000000000001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Учасник зобов’язується повідомити про наявність конфлікту інтересів, в тому числі  родинних зв’язків із будь-яким із співробітників Замовника або із будь-якою особою, що задіяна Виконавчим партнером до виконання проекту або інших проектів, що фінансуються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іжнародною організацією з міграції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66"/>
              </w:tabs>
              <w:spacing w:before="3" w:line="254" w:lineRule="auto"/>
              <w:ind w:right="26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Конфліктом інтересів  можуть вважатися наступні обставини: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1" w:line="254" w:lineRule="auto"/>
              <w:ind w:left="458" w:right="267" w:hanging="25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тендеру є власником контрольного пакета акцій, засновником, співзасновником підприємства спільно з іншим учасником торгів;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0" w:line="252.00000000000003" w:lineRule="auto"/>
              <w:ind w:left="458" w:right="267" w:hanging="25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тендеру отримує або отримав будь- які прямі або непрямі дотації від іншого учасника тендеру;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0" w:line="252.00000000000003" w:lineRule="auto"/>
              <w:ind w:left="458" w:right="268" w:hanging="25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тендеру має одного і того ж представника, як і інший учасник в конкретному тендері;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0" w:line="254" w:lineRule="auto"/>
              <w:ind w:left="458" w:right="267" w:hanging="25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тендеру має можливість безпосередньо або через третіх сторін отримувати інформацію про або впливати на пропозицію іншого учасника торгів або впливати на рішення Виконавчого партнера про вибір переможця торгів;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9"/>
              </w:tabs>
              <w:spacing w:after="0" w:before="0" w:line="249" w:lineRule="auto"/>
              <w:ind w:left="458" w:right="267" w:hanging="25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тендеру брав участь в якості консультанта / експерта при підготовці дизайну або технічної специфікації товарів, робіт і послуг, що є предметом закупівлі.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67" w:right="267" w:firstLine="9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визнає та погоджується, що у випадку, щодо якого встановлено наявність прихованого або явного конфлікту інтересів з Замовником або з конкуруючим учасником торгів, такого учасника буде дискваліфіковано від подальшої участі у торгах/конкурсі.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67" w:right="267" w:firstLine="9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підтверджує, що вся інформація,  документація що надається є дійсною, чинною, належною і достовірною.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9"/>
                <w:tab w:val="left" w:leader="none" w:pos="2313"/>
                <w:tab w:val="left" w:leader="none" w:pos="3494"/>
                <w:tab w:val="left" w:leader="none" w:pos="3707"/>
              </w:tabs>
              <w:spacing w:after="0" w:before="28" w:line="254" w:lineRule="auto"/>
              <w:ind w:left="697" w:right="229" w:hanging="54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 підтверджує, що не є залученим   до  будь-яких  видів терористичної та/або кримінальної діяльності а також декларує відсутності будь-якого відношення до осіб, пов’язаних з терористичною та/або кримінальною діяльністю, а також відсутності конфлікту інтересів, податкової заборгованості та не перебування в процесі ліквідації, банкрутства,</w:t>
              <w:tab/>
              <w:t xml:space="preserve">відкритого</w:t>
              <w:tab/>
              <w:tab/>
              <w:t xml:space="preserve">судового провадження.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26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tabs>
                <w:tab w:val="left" w:leader="none" w:pos="709"/>
                <w:tab w:val="left" w:leader="none" w:pos="2313"/>
                <w:tab w:val="left" w:leader="none" w:pos="3494"/>
                <w:tab w:val="left" w:leader="none" w:pos="3707"/>
              </w:tabs>
              <w:spacing w:before="28" w:line="254" w:lineRule="auto"/>
              <w:ind w:right="22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9"/>
                <w:tab w:val="left" w:leader="none" w:pos="2313"/>
                <w:tab w:val="left" w:leader="none" w:pos="3494"/>
                <w:tab w:val="left" w:leader="none" w:pos="3707"/>
              </w:tabs>
              <w:spacing w:before="28" w:line="254" w:lineRule="auto"/>
              <w:ind w:right="22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09"/>
                <w:tab w:val="left" w:leader="none" w:pos="2313"/>
                <w:tab w:val="left" w:leader="none" w:pos="3494"/>
                <w:tab w:val="left" w:leader="none" w:pos="3707"/>
              </w:tabs>
              <w:spacing w:before="28" w:line="254" w:lineRule="auto"/>
              <w:ind w:right="22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Посада: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09"/>
                <w:tab w:val="left" w:leader="none" w:pos="2313"/>
                <w:tab w:val="left" w:leader="none" w:pos="3494"/>
                <w:tab w:val="left" w:leader="none" w:pos="3707"/>
              </w:tabs>
              <w:spacing w:before="28" w:line="254" w:lineRule="auto"/>
              <w:ind w:right="22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ПІБ: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485" w:hanging="255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0"/>
      <w:numFmt w:val="bullet"/>
      <w:lvlText w:val="•"/>
      <w:lvlJc w:val="left"/>
      <w:pPr>
        <w:ind w:left="887" w:hanging="255"/>
      </w:pPr>
      <w:rPr/>
    </w:lvl>
    <w:lvl w:ilvl="2">
      <w:start w:val="0"/>
      <w:numFmt w:val="bullet"/>
      <w:lvlText w:val="•"/>
      <w:lvlJc w:val="left"/>
      <w:pPr>
        <w:ind w:left="1295" w:hanging="255"/>
      </w:pPr>
      <w:rPr/>
    </w:lvl>
    <w:lvl w:ilvl="3">
      <w:start w:val="0"/>
      <w:numFmt w:val="bullet"/>
      <w:lvlText w:val="•"/>
      <w:lvlJc w:val="left"/>
      <w:pPr>
        <w:ind w:left="1703" w:hanging="255"/>
      </w:pPr>
      <w:rPr/>
    </w:lvl>
    <w:lvl w:ilvl="4">
      <w:start w:val="0"/>
      <w:numFmt w:val="bullet"/>
      <w:lvlText w:val="•"/>
      <w:lvlJc w:val="left"/>
      <w:pPr>
        <w:ind w:left="2111" w:hanging="255"/>
      </w:pPr>
      <w:rPr/>
    </w:lvl>
    <w:lvl w:ilvl="5">
      <w:start w:val="0"/>
      <w:numFmt w:val="bullet"/>
      <w:lvlText w:val="•"/>
      <w:lvlJc w:val="left"/>
      <w:pPr>
        <w:ind w:left="2519" w:hanging="255"/>
      </w:pPr>
      <w:rPr/>
    </w:lvl>
    <w:lvl w:ilvl="6">
      <w:start w:val="0"/>
      <w:numFmt w:val="bullet"/>
      <w:lvlText w:val="•"/>
      <w:lvlJc w:val="left"/>
      <w:pPr>
        <w:ind w:left="2927" w:hanging="255"/>
      </w:pPr>
      <w:rPr/>
    </w:lvl>
    <w:lvl w:ilvl="7">
      <w:start w:val="0"/>
      <w:numFmt w:val="bullet"/>
      <w:lvlText w:val="•"/>
      <w:lvlJc w:val="left"/>
      <w:pPr>
        <w:ind w:left="3335" w:hanging="255"/>
      </w:pPr>
      <w:rPr/>
    </w:lvl>
    <w:lvl w:ilvl="8">
      <w:start w:val="0"/>
      <w:numFmt w:val="bullet"/>
      <w:lvlText w:val="•"/>
      <w:lvlJc w:val="left"/>
      <w:pPr>
        <w:ind w:left="3743" w:hanging="255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43" w:hanging="360"/>
      </w:pPr>
      <w:rPr/>
    </w:lvl>
    <w:lvl w:ilvl="1">
      <w:start w:val="1"/>
      <w:numFmt w:val="lowerLetter"/>
      <w:lvlText w:val="%2."/>
      <w:lvlJc w:val="left"/>
      <w:pPr>
        <w:ind w:left="1763" w:hanging="360"/>
      </w:pPr>
      <w:rPr/>
    </w:lvl>
    <w:lvl w:ilvl="2">
      <w:start w:val="1"/>
      <w:numFmt w:val="lowerRoman"/>
      <w:lvlText w:val="%3."/>
      <w:lvlJc w:val="right"/>
      <w:pPr>
        <w:ind w:left="2483" w:hanging="180"/>
      </w:pPr>
      <w:rPr/>
    </w:lvl>
    <w:lvl w:ilvl="3">
      <w:start w:val="1"/>
      <w:numFmt w:val="decimal"/>
      <w:lvlText w:val="%4."/>
      <w:lvlJc w:val="left"/>
      <w:pPr>
        <w:ind w:left="3203" w:hanging="360"/>
      </w:pPr>
      <w:rPr/>
    </w:lvl>
    <w:lvl w:ilvl="4">
      <w:start w:val="1"/>
      <w:numFmt w:val="lowerLetter"/>
      <w:lvlText w:val="%5."/>
      <w:lvlJc w:val="left"/>
      <w:pPr>
        <w:ind w:left="3923" w:hanging="360"/>
      </w:pPr>
      <w:rPr/>
    </w:lvl>
    <w:lvl w:ilvl="5">
      <w:start w:val="1"/>
      <w:numFmt w:val="lowerRoman"/>
      <w:lvlText w:val="%6."/>
      <w:lvlJc w:val="right"/>
      <w:pPr>
        <w:ind w:left="4643" w:hanging="180"/>
      </w:pPr>
      <w:rPr/>
    </w:lvl>
    <w:lvl w:ilvl="6">
      <w:start w:val="1"/>
      <w:numFmt w:val="decimal"/>
      <w:lvlText w:val="%7."/>
      <w:lvlJc w:val="left"/>
      <w:pPr>
        <w:ind w:left="5363" w:hanging="360"/>
      </w:pPr>
      <w:rPr/>
    </w:lvl>
    <w:lvl w:ilvl="7">
      <w:start w:val="1"/>
      <w:numFmt w:val="lowerLetter"/>
      <w:lvlText w:val="%8."/>
      <w:lvlJc w:val="left"/>
      <w:pPr>
        <w:ind w:left="6083" w:hanging="360"/>
      </w:pPr>
      <w:rPr/>
    </w:lvl>
    <w:lvl w:ilvl="8">
      <w:start w:val="1"/>
      <w:numFmt w:val="lowerRoman"/>
      <w:lvlText w:val="%9."/>
      <w:lvlJc w:val="right"/>
      <w:pPr>
        <w:ind w:left="6803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USzuFFldh7x1fsIsdaTSF855w==">CgMxLjA4AHIhMW9JV0xnTy1xX0tzaXlPRXlGSlJzMHA4bTBCTjF1UXZZ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